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FC2C6" w14:textId="4BDA5CD5" w:rsidR="00F301BD" w:rsidRPr="00F7335F" w:rsidRDefault="00EE2F0F" w:rsidP="00F301BD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</w:rPr>
        <w:t>Темы конкурсных работ</w:t>
      </w:r>
    </w:p>
    <w:p w14:paraId="37640DDD" w14:textId="04168374" w:rsidR="008A524F" w:rsidRPr="00F7335F" w:rsidRDefault="00F301BD" w:rsidP="00F301BD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7335F">
        <w:rPr>
          <w:rFonts w:ascii="Times New Roman" w:eastAsia="Calibri" w:hAnsi="Times New Roman" w:cs="Times New Roman"/>
          <w:b/>
          <w:bCs/>
          <w:sz w:val="26"/>
          <w:szCs w:val="26"/>
        </w:rPr>
        <w:t>для конкурса студенческих проектов «АСВ: лидеры будущего»</w:t>
      </w:r>
    </w:p>
    <w:p w14:paraId="6EBDAE30" w14:textId="77777777" w:rsidR="00F301BD" w:rsidRPr="00F7335F" w:rsidRDefault="00F301BD" w:rsidP="00F301BD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7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9356"/>
      </w:tblGrid>
      <w:tr w:rsidR="00447CBE" w:rsidRPr="00F7335F" w14:paraId="68EDD233" w14:textId="77777777" w:rsidTr="00447CBE">
        <w:tc>
          <w:tcPr>
            <w:tcW w:w="709" w:type="dxa"/>
            <w:shd w:val="clear" w:color="auto" w:fill="DEEAF6" w:themeFill="accent5" w:themeFillTint="33"/>
            <w:vAlign w:val="center"/>
          </w:tcPr>
          <w:p w14:paraId="088E27D1" w14:textId="5A3B5373" w:rsidR="00447CBE" w:rsidRPr="00F7335F" w:rsidRDefault="00447CBE" w:rsidP="005F2D1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7335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9356" w:type="dxa"/>
            <w:shd w:val="clear" w:color="auto" w:fill="DEEAF6" w:themeFill="accent5" w:themeFillTint="33"/>
            <w:vAlign w:val="center"/>
          </w:tcPr>
          <w:p w14:paraId="509A3AF7" w14:textId="30FD3A85" w:rsidR="00447CBE" w:rsidRPr="00F7335F" w:rsidRDefault="00447CBE" w:rsidP="006A659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7335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Название темы</w:t>
            </w:r>
          </w:p>
        </w:tc>
      </w:tr>
      <w:tr w:rsidR="00447CBE" w:rsidRPr="00F7335F" w14:paraId="03ACB7C0" w14:textId="77777777" w:rsidTr="00447CBE">
        <w:tc>
          <w:tcPr>
            <w:tcW w:w="10065" w:type="dxa"/>
            <w:gridSpan w:val="2"/>
            <w:shd w:val="clear" w:color="auto" w:fill="DEEAF6" w:themeFill="accent5" w:themeFillTint="33"/>
            <w:vAlign w:val="center"/>
          </w:tcPr>
          <w:p w14:paraId="59C9E7AE" w14:textId="0D0766F3" w:rsidR="00447CBE" w:rsidRPr="00F7335F" w:rsidRDefault="00447CBE" w:rsidP="00447C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35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Правовые аспекты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 судебная практика</w:t>
            </w:r>
          </w:p>
        </w:tc>
      </w:tr>
      <w:tr w:rsidR="00447CBE" w:rsidRPr="00F7335F" w14:paraId="086D4AB3" w14:textId="77777777" w:rsidTr="00447CBE">
        <w:tc>
          <w:tcPr>
            <w:tcW w:w="709" w:type="dxa"/>
            <w:vAlign w:val="center"/>
          </w:tcPr>
          <w:p w14:paraId="39F74B4C" w14:textId="3AA97C2A" w:rsidR="00447CBE" w:rsidRPr="009D4B26" w:rsidRDefault="00447CBE" w:rsidP="00E040C1">
            <w:pPr>
              <w:ind w:left="321" w:hanging="146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356" w:type="dxa"/>
            <w:vAlign w:val="center"/>
          </w:tcPr>
          <w:p w14:paraId="17774FCB" w14:textId="77777777" w:rsidR="00447CBE" w:rsidRDefault="00447CBE" w:rsidP="007C7A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Правовой статус государственной корпорации «Агентство по страхованию вкладов» </w:t>
            </w:r>
          </w:p>
          <w:p w14:paraId="57087BF5" w14:textId="77777777" w:rsidR="00447CBE" w:rsidRDefault="00447CBE" w:rsidP="007C7A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как конкурсного кредитора кредитной организации: проблемы реализации права </w:t>
            </w:r>
          </w:p>
          <w:p w14:paraId="5F106811" w14:textId="573CEACC" w:rsidR="00447CBE" w:rsidRPr="00F7335F" w:rsidRDefault="00447CBE" w:rsidP="007C7A7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получение процентов, предусмотренных пунктом 2.1 статьи 126 Федерального закона «О несостоятельности (банкротстве)», возникающих в результате выплаты вкладчикам страхового возмещения</w:t>
            </w:r>
          </w:p>
        </w:tc>
      </w:tr>
      <w:tr w:rsidR="00447CBE" w:rsidRPr="00F7335F" w14:paraId="27BD1FE5" w14:textId="77777777" w:rsidTr="00447CBE">
        <w:tc>
          <w:tcPr>
            <w:tcW w:w="709" w:type="dxa"/>
            <w:vAlign w:val="center"/>
          </w:tcPr>
          <w:p w14:paraId="7F53C7B9" w14:textId="130D1F1E" w:rsidR="00447CBE" w:rsidRPr="009D4B26" w:rsidRDefault="00447CBE" w:rsidP="00E040C1">
            <w:pPr>
              <w:ind w:left="321" w:hanging="146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356" w:type="dxa"/>
            <w:vAlign w:val="center"/>
          </w:tcPr>
          <w:p w14:paraId="775D6825" w14:textId="1052547E" w:rsidR="00447CBE" w:rsidRPr="00F7335F" w:rsidRDefault="00447CBE" w:rsidP="007C7A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Особенности обращения взыскания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реализации заложенного имущества</w:t>
            </w:r>
          </w:p>
          <w:p w14:paraId="4C22030F" w14:textId="5571458E" w:rsidR="00447CBE" w:rsidRPr="00F7335F" w:rsidRDefault="00447CBE" w:rsidP="007C7A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 отзыве лицензии на осуществление банковских операций и банкротстве банка</w:t>
            </w:r>
          </w:p>
        </w:tc>
      </w:tr>
      <w:tr w:rsidR="00447CBE" w:rsidRPr="00F7335F" w14:paraId="6EB0E7BD" w14:textId="77777777" w:rsidTr="00447CBE">
        <w:tc>
          <w:tcPr>
            <w:tcW w:w="709" w:type="dxa"/>
            <w:vAlign w:val="center"/>
          </w:tcPr>
          <w:p w14:paraId="63D75937" w14:textId="796F7CCA" w:rsidR="00447CBE" w:rsidRPr="00E040C1" w:rsidRDefault="00447CBE" w:rsidP="00E040C1">
            <w:pPr>
              <w:ind w:left="321" w:hanging="146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9356" w:type="dxa"/>
            <w:vAlign w:val="center"/>
          </w:tcPr>
          <w:p w14:paraId="578688EB" w14:textId="27641DF7" w:rsidR="00447CBE" w:rsidRPr="00F7335F" w:rsidRDefault="00447CBE" w:rsidP="007C7A7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Переход права требования кредитной организации по гражданскому иску, заявленному в уголовном деле, при уступке требований к контролировавшим кредитную организацию лицам в порядке подпункта 3 пункта 2 статьи 61.17 Федерального закона «О несостоятельности (банкротстве)»: проблемы правопреемства и пути их решения</w:t>
            </w:r>
          </w:p>
        </w:tc>
      </w:tr>
      <w:tr w:rsidR="00447CBE" w:rsidRPr="00F7335F" w14:paraId="5FF7DE92" w14:textId="77777777" w:rsidTr="00447CBE">
        <w:tc>
          <w:tcPr>
            <w:tcW w:w="709" w:type="dxa"/>
            <w:vAlign w:val="center"/>
          </w:tcPr>
          <w:p w14:paraId="058681F8" w14:textId="451348BE" w:rsidR="00447CBE" w:rsidRPr="009D4B26" w:rsidRDefault="00447CBE" w:rsidP="00E040C1">
            <w:pPr>
              <w:ind w:left="321" w:hanging="146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356" w:type="dxa"/>
            <w:vAlign w:val="center"/>
          </w:tcPr>
          <w:p w14:paraId="1434A824" w14:textId="68D44F40" w:rsidR="00447CBE" w:rsidRPr="00F7335F" w:rsidRDefault="00447CBE" w:rsidP="00447CB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Проблемные вопросы правопреемства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 ликвидации юридического лица (финансовых организаций)</w:t>
            </w:r>
          </w:p>
        </w:tc>
      </w:tr>
      <w:tr w:rsidR="00447CBE" w:rsidRPr="00F7335F" w14:paraId="4B8EB619" w14:textId="77777777" w:rsidTr="00447CBE">
        <w:tc>
          <w:tcPr>
            <w:tcW w:w="709" w:type="dxa"/>
            <w:vAlign w:val="center"/>
          </w:tcPr>
          <w:p w14:paraId="49308712" w14:textId="0FDA8881" w:rsidR="00447CBE" w:rsidRPr="009D4B26" w:rsidRDefault="00447CBE" w:rsidP="00E040C1">
            <w:pPr>
              <w:ind w:left="321" w:hanging="146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9356" w:type="dxa"/>
            <w:vAlign w:val="center"/>
          </w:tcPr>
          <w:p w14:paraId="088C7F44" w14:textId="77777777" w:rsidR="00447CBE" w:rsidRPr="00F7335F" w:rsidRDefault="00447CBE" w:rsidP="007C7A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Правовой статус работников ГК «АСВ»</w:t>
            </w:r>
          </w:p>
          <w:p w14:paraId="65BAA251" w14:textId="10FB023D" w:rsidR="00447CBE" w:rsidRPr="00F7335F" w:rsidRDefault="00447CBE" w:rsidP="007C7A7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как субъектов трудового права</w:t>
            </w:r>
          </w:p>
        </w:tc>
      </w:tr>
      <w:tr w:rsidR="00447CBE" w:rsidRPr="00F7335F" w14:paraId="22B5317A" w14:textId="77777777" w:rsidTr="00447CBE">
        <w:tc>
          <w:tcPr>
            <w:tcW w:w="709" w:type="dxa"/>
            <w:vAlign w:val="center"/>
          </w:tcPr>
          <w:p w14:paraId="441F021D" w14:textId="4DB36A6B" w:rsidR="00447CBE" w:rsidRPr="009D4B26" w:rsidRDefault="00447CBE" w:rsidP="00B52A1B">
            <w:pPr>
              <w:ind w:left="321" w:hanging="142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9356" w:type="dxa"/>
            <w:vAlign w:val="center"/>
          </w:tcPr>
          <w:p w14:paraId="74A0DDAF" w14:textId="08791453" w:rsidR="00447CBE" w:rsidRPr="00F7335F" w:rsidRDefault="00447CBE" w:rsidP="007C7A7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Соотношение правового статуса ГК «АСВ» как страховщика депозитов, гаранта прав клиентов негосударственных пенсионных фондов, страховых организаций и конкурсного управляющего (ликвидатора) соответствующими финансовыми организациями</w:t>
            </w:r>
          </w:p>
        </w:tc>
      </w:tr>
      <w:tr w:rsidR="00447CBE" w:rsidRPr="00F7335F" w14:paraId="0C2521EA" w14:textId="77777777" w:rsidTr="00447CBE">
        <w:tc>
          <w:tcPr>
            <w:tcW w:w="709" w:type="dxa"/>
            <w:vAlign w:val="center"/>
          </w:tcPr>
          <w:p w14:paraId="53DB09E4" w14:textId="7706757E" w:rsidR="00447CBE" w:rsidRPr="009D4B26" w:rsidRDefault="00447CBE" w:rsidP="00B52A1B">
            <w:pPr>
              <w:ind w:left="321" w:hanging="142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9356" w:type="dxa"/>
            <w:vAlign w:val="center"/>
          </w:tcPr>
          <w:p w14:paraId="151748EC" w14:textId="0A7D6157" w:rsidR="00447CBE" w:rsidRPr="00F7335F" w:rsidRDefault="00447CBE" w:rsidP="007C7A7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Правовые проблемы определения предела прав приобретателя по субсидиарной ответственности по солидарным обязательствам</w:t>
            </w:r>
          </w:p>
        </w:tc>
      </w:tr>
      <w:tr w:rsidR="00447CBE" w:rsidRPr="00F7335F" w14:paraId="35AA66FD" w14:textId="77777777" w:rsidTr="00447CBE">
        <w:tc>
          <w:tcPr>
            <w:tcW w:w="709" w:type="dxa"/>
            <w:vAlign w:val="center"/>
          </w:tcPr>
          <w:p w14:paraId="0792D69E" w14:textId="4DD64ED2" w:rsidR="00447CBE" w:rsidRPr="009D4B26" w:rsidRDefault="00447CBE" w:rsidP="00B52A1B">
            <w:pPr>
              <w:ind w:left="321" w:hanging="142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9356" w:type="dxa"/>
            <w:vAlign w:val="center"/>
          </w:tcPr>
          <w:p w14:paraId="27401F40" w14:textId="395BA139" w:rsidR="00447CBE" w:rsidRPr="00F7335F" w:rsidRDefault="00447CBE" w:rsidP="00447CB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Актуальные проблемы практического применения разъяснений Конституционного Суда РФ до внесения изменений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действующее законодательство (на базе применения постановления №</w:t>
            </w:r>
            <w:r w:rsidRPr="00EE2F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46-П о снятии уголовных арестов с имущества банкротов)</w:t>
            </w:r>
          </w:p>
        </w:tc>
      </w:tr>
      <w:tr w:rsidR="00447CBE" w:rsidRPr="00F7335F" w14:paraId="650A2E0B" w14:textId="77777777" w:rsidTr="00447CBE">
        <w:tc>
          <w:tcPr>
            <w:tcW w:w="709" w:type="dxa"/>
            <w:vAlign w:val="center"/>
          </w:tcPr>
          <w:p w14:paraId="32696889" w14:textId="319AA56F" w:rsidR="00447CBE" w:rsidRDefault="00447CBE" w:rsidP="006D56B8">
            <w:pPr>
              <w:ind w:left="321" w:hanging="142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9356" w:type="dxa"/>
            <w:vAlign w:val="center"/>
          </w:tcPr>
          <w:p w14:paraId="12AD439C" w14:textId="77777777" w:rsidR="00447CBE" w:rsidRPr="000A02F5" w:rsidRDefault="00447CBE" w:rsidP="006D56B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Возможность материальной и (или) процессуальной консолидации </w:t>
            </w:r>
          </w:p>
          <w:p w14:paraId="10DC1EAC" w14:textId="1C0766A8" w:rsidR="00447CBE" w:rsidRPr="00F7335F" w:rsidRDefault="00447CBE" w:rsidP="006D56B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банкротстве должников ЛФО</w:t>
            </w:r>
          </w:p>
        </w:tc>
      </w:tr>
      <w:tr w:rsidR="00447CBE" w:rsidRPr="00F7335F" w14:paraId="6C7E8F4D" w14:textId="77777777" w:rsidTr="00447CBE">
        <w:tc>
          <w:tcPr>
            <w:tcW w:w="709" w:type="dxa"/>
            <w:vAlign w:val="center"/>
          </w:tcPr>
          <w:p w14:paraId="65E43A21" w14:textId="0A1B07B9" w:rsidR="00447CBE" w:rsidRDefault="00447CBE" w:rsidP="006D56B8">
            <w:pPr>
              <w:ind w:left="321" w:hanging="142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356" w:type="dxa"/>
            <w:vAlign w:val="center"/>
          </w:tcPr>
          <w:p w14:paraId="0077372E" w14:textId="77777777" w:rsidR="00447CBE" w:rsidRPr="000A02F5" w:rsidRDefault="00447CBE" w:rsidP="006D56B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Возможность материальной и (или) процессуальной консолидации</w:t>
            </w:r>
          </w:p>
          <w:p w14:paraId="7F96E936" w14:textId="788C9894" w:rsidR="00447CBE" w:rsidRPr="00F7335F" w:rsidRDefault="00447CBE" w:rsidP="006D56B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02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банкротстве ЛФО</w:t>
            </w:r>
          </w:p>
        </w:tc>
      </w:tr>
      <w:tr w:rsidR="00447CBE" w:rsidRPr="00F7335F" w14:paraId="2B19FCE3" w14:textId="77777777" w:rsidTr="00447CBE">
        <w:tc>
          <w:tcPr>
            <w:tcW w:w="709" w:type="dxa"/>
            <w:vAlign w:val="center"/>
          </w:tcPr>
          <w:p w14:paraId="1C37D889" w14:textId="173E8F5C" w:rsidR="00447CBE" w:rsidRPr="009D4B26" w:rsidRDefault="00447CBE" w:rsidP="006D56B8">
            <w:pPr>
              <w:ind w:left="321" w:hanging="142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356" w:type="dxa"/>
            <w:vAlign w:val="center"/>
          </w:tcPr>
          <w:p w14:paraId="69D02916" w14:textId="77777777" w:rsidR="00447CBE" w:rsidRDefault="00447CBE" w:rsidP="006D56B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Правовое содержание критерия экономической нецелесообразности применительно </w:t>
            </w:r>
          </w:p>
          <w:p w14:paraId="257AB0A0" w14:textId="0B44CF44" w:rsidR="00447CBE" w:rsidRPr="00F7335F" w:rsidRDefault="00447CBE" w:rsidP="006D56B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продолжению ликвидационной процедуры финансовой организации: нормативное выражение, риски фидуциарной ответственности Агентства по страхованию вкладов</w:t>
            </w:r>
          </w:p>
        </w:tc>
      </w:tr>
      <w:tr w:rsidR="00447CBE" w:rsidRPr="00F7335F" w14:paraId="53F83A8F" w14:textId="77777777" w:rsidTr="00447CBE">
        <w:tc>
          <w:tcPr>
            <w:tcW w:w="709" w:type="dxa"/>
            <w:vAlign w:val="center"/>
          </w:tcPr>
          <w:p w14:paraId="07C02AFD" w14:textId="02C23DE9" w:rsidR="00447CBE" w:rsidRDefault="00447CBE" w:rsidP="008550E8">
            <w:pPr>
              <w:ind w:left="321" w:hanging="142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9356" w:type="dxa"/>
            <w:vAlign w:val="center"/>
          </w:tcPr>
          <w:p w14:paraId="723DE90D" w14:textId="306291DC" w:rsidR="00447CBE" w:rsidRPr="00F7335F" w:rsidRDefault="00447CBE" w:rsidP="00447C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Сальдирование встречных требований при банкротстве кредитных организаций: разграничение зачета и сальдо в рамках длящихся договоров (процентные свопы, кредитные линии) в контексте позиций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 РФ</w:t>
            </w:r>
          </w:p>
        </w:tc>
      </w:tr>
      <w:tr w:rsidR="00447CBE" w:rsidRPr="00F7335F" w14:paraId="7A47F4ED" w14:textId="77777777" w:rsidTr="00447CBE">
        <w:tc>
          <w:tcPr>
            <w:tcW w:w="709" w:type="dxa"/>
            <w:vAlign w:val="center"/>
          </w:tcPr>
          <w:p w14:paraId="65B21A3D" w14:textId="23930876" w:rsidR="00447CBE" w:rsidRDefault="00447CBE" w:rsidP="00F7316D">
            <w:pPr>
              <w:ind w:left="152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356" w:type="dxa"/>
            <w:vAlign w:val="center"/>
          </w:tcPr>
          <w:p w14:paraId="7CA58533" w14:textId="4AE90D77" w:rsidR="00447CBE" w:rsidRPr="00F7335F" w:rsidRDefault="00447CBE" w:rsidP="008550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Цифровые доказательства из мессенджеров и социальных сетей: проблемы верификации в российском судопроизводстве</w:t>
            </w:r>
          </w:p>
        </w:tc>
      </w:tr>
      <w:tr w:rsidR="00447CBE" w:rsidRPr="00F7335F" w14:paraId="002D6C3E" w14:textId="77777777" w:rsidTr="00447CBE">
        <w:tc>
          <w:tcPr>
            <w:tcW w:w="709" w:type="dxa"/>
            <w:vAlign w:val="center"/>
          </w:tcPr>
          <w:p w14:paraId="70F3520D" w14:textId="6D7B8772" w:rsidR="00447CBE" w:rsidRDefault="00447CBE" w:rsidP="00F7316D">
            <w:pPr>
              <w:ind w:left="152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9356" w:type="dxa"/>
            <w:vAlign w:val="center"/>
          </w:tcPr>
          <w:p w14:paraId="2F4010A8" w14:textId="77777777" w:rsidR="00447CBE" w:rsidRDefault="00447CBE" w:rsidP="008550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Отмена мер обеспечительного характера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уголовном судопроизводстве, </w:t>
            </w:r>
          </w:p>
          <w:p w14:paraId="419FAA7E" w14:textId="073D8F40" w:rsidR="00447CBE" w:rsidRPr="00F7335F" w:rsidRDefault="00447CBE" w:rsidP="00447C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Принятых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отношении имущества лиц, признанных банкротами</w:t>
            </w:r>
          </w:p>
        </w:tc>
      </w:tr>
      <w:tr w:rsidR="00447CBE" w:rsidRPr="00F7335F" w14:paraId="72E7D323" w14:textId="77777777" w:rsidTr="00447CBE">
        <w:tc>
          <w:tcPr>
            <w:tcW w:w="709" w:type="dxa"/>
            <w:vAlign w:val="center"/>
          </w:tcPr>
          <w:p w14:paraId="699E429D" w14:textId="4B5FBB99" w:rsidR="00447CBE" w:rsidRDefault="00447CBE" w:rsidP="00F7316D">
            <w:pPr>
              <w:ind w:left="152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9356" w:type="dxa"/>
            <w:vAlign w:val="center"/>
          </w:tcPr>
          <w:p w14:paraId="14BE41C5" w14:textId="77777777" w:rsidR="00447CBE" w:rsidRDefault="00447CBE" w:rsidP="008550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Исковая давность по требованиям потерпевшего о возмещении вреда, </w:t>
            </w:r>
          </w:p>
          <w:p w14:paraId="776E74CC" w14:textId="5FAD41B2" w:rsidR="00447CBE" w:rsidRPr="00F7335F" w:rsidRDefault="00447CBE" w:rsidP="008550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причиненного преступлением</w:t>
            </w:r>
          </w:p>
        </w:tc>
      </w:tr>
      <w:tr w:rsidR="00447CBE" w:rsidRPr="00F7335F" w14:paraId="1B9B82CA" w14:textId="77777777" w:rsidTr="00447CBE">
        <w:tc>
          <w:tcPr>
            <w:tcW w:w="709" w:type="dxa"/>
            <w:vAlign w:val="center"/>
          </w:tcPr>
          <w:p w14:paraId="429BDC2D" w14:textId="25BCCBF8" w:rsidR="00447CBE" w:rsidRDefault="00447CBE" w:rsidP="008550E8">
            <w:pPr>
              <w:ind w:left="321" w:hanging="142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9356" w:type="dxa"/>
            <w:vAlign w:val="center"/>
          </w:tcPr>
          <w:p w14:paraId="7AE8E4CC" w14:textId="77777777" w:rsidR="00447CBE" w:rsidRDefault="00447CBE" w:rsidP="00E040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Привлечение лиц, не обладающих признаками контролирующего должника лица, </w:t>
            </w:r>
          </w:p>
          <w:p w14:paraId="705A8AED" w14:textId="61EDCD46" w:rsidR="00447CBE" w:rsidRPr="00F7335F" w:rsidRDefault="00447CBE" w:rsidP="00E040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ответственности в делах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банкротстве</w:t>
            </w:r>
          </w:p>
        </w:tc>
      </w:tr>
      <w:tr w:rsidR="00447CBE" w:rsidRPr="00F7335F" w14:paraId="4BD9306A" w14:textId="77777777" w:rsidTr="00447CBE">
        <w:trPr>
          <w:trHeight w:val="840"/>
        </w:trPr>
        <w:tc>
          <w:tcPr>
            <w:tcW w:w="709" w:type="dxa"/>
            <w:vAlign w:val="center"/>
          </w:tcPr>
          <w:p w14:paraId="37F54119" w14:textId="7647C16F" w:rsidR="00447CBE" w:rsidRDefault="00447CBE" w:rsidP="008550E8">
            <w:pPr>
              <w:ind w:left="321" w:hanging="142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9356" w:type="dxa"/>
            <w:vAlign w:val="center"/>
          </w:tcPr>
          <w:p w14:paraId="56CF1B05" w14:textId="2D8ED054" w:rsidR="00447CBE" w:rsidRPr="00F7335F" w:rsidRDefault="00447CBE" w:rsidP="008550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Оспаривание сделок финансовых организаций в процедурах их принудительной ликвидации</w:t>
            </w:r>
          </w:p>
        </w:tc>
      </w:tr>
      <w:tr w:rsidR="00447CBE" w:rsidRPr="00F7335F" w14:paraId="04A64C3F" w14:textId="77777777" w:rsidTr="00447CBE">
        <w:trPr>
          <w:trHeight w:val="669"/>
        </w:trPr>
        <w:tc>
          <w:tcPr>
            <w:tcW w:w="709" w:type="dxa"/>
            <w:vAlign w:val="center"/>
          </w:tcPr>
          <w:p w14:paraId="662342E6" w14:textId="336741B8" w:rsidR="00447CBE" w:rsidRDefault="00447CBE" w:rsidP="008550E8">
            <w:pPr>
              <w:ind w:left="321" w:hanging="142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9356" w:type="dxa"/>
            <w:vAlign w:val="center"/>
          </w:tcPr>
          <w:p w14:paraId="71CA5D13" w14:textId="58FD1E32" w:rsidR="00447CBE" w:rsidRPr="00F7335F" w:rsidRDefault="00447CBE" w:rsidP="008550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Внеконкурсное оспаривание сделок: тенденции развития российской судебной практики</w:t>
            </w:r>
          </w:p>
        </w:tc>
      </w:tr>
      <w:tr w:rsidR="00447CBE" w:rsidRPr="00F7335F" w14:paraId="41786C56" w14:textId="77777777" w:rsidTr="00447CBE">
        <w:trPr>
          <w:trHeight w:val="864"/>
        </w:trPr>
        <w:tc>
          <w:tcPr>
            <w:tcW w:w="709" w:type="dxa"/>
            <w:vAlign w:val="center"/>
          </w:tcPr>
          <w:p w14:paraId="7AC7BDE3" w14:textId="0DC81D71" w:rsidR="00447CBE" w:rsidRDefault="00447CBE" w:rsidP="008550E8">
            <w:pPr>
              <w:ind w:left="321" w:hanging="142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9356" w:type="dxa"/>
            <w:vAlign w:val="center"/>
          </w:tcPr>
          <w:p w14:paraId="3CA94A13" w14:textId="77777777" w:rsidR="00447CBE" w:rsidRPr="00F7335F" w:rsidRDefault="00447CBE" w:rsidP="008550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Специфика оспаривания замещающих сделок и внутригрупповых переводов</w:t>
            </w:r>
          </w:p>
          <w:p w14:paraId="5BCCA5B9" w14:textId="458B8797" w:rsidR="00447CBE" w:rsidRPr="00F7335F" w:rsidRDefault="00447CBE" w:rsidP="008550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предбанкротный период: поиск критериев причинения вреда имущественным правам кредиторов при транзитном характере операций</w:t>
            </w:r>
          </w:p>
        </w:tc>
      </w:tr>
      <w:tr w:rsidR="00447CBE" w:rsidRPr="00F7335F" w14:paraId="3818539F" w14:textId="77777777" w:rsidTr="00447CBE">
        <w:trPr>
          <w:trHeight w:val="974"/>
        </w:trPr>
        <w:tc>
          <w:tcPr>
            <w:tcW w:w="709" w:type="dxa"/>
            <w:vAlign w:val="center"/>
          </w:tcPr>
          <w:p w14:paraId="0D5945C5" w14:textId="0D282F57" w:rsidR="00447CBE" w:rsidRDefault="00447CBE" w:rsidP="008550E8">
            <w:pPr>
              <w:ind w:left="321" w:hanging="142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9356" w:type="dxa"/>
            <w:vAlign w:val="center"/>
          </w:tcPr>
          <w:p w14:paraId="34D6550F" w14:textId="719C2F87" w:rsidR="00447CBE" w:rsidRPr="00F7335F" w:rsidRDefault="00447CBE" w:rsidP="005C60D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Эволюция субординации требований: сравнительный анализ погашения требований контролирующих лиц</w:t>
            </w:r>
            <w:r w:rsidRPr="00EE2F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процедурах принудительной ликвидации</w:t>
            </w:r>
            <w:r w:rsidRPr="00EE2F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конкурсном производстве (новеллы</w:t>
            </w:r>
            <w:r w:rsidRPr="00EE2F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понижении очередности компенсационного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</w:t>
            </w: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инансирования)</w:t>
            </w:r>
          </w:p>
        </w:tc>
      </w:tr>
      <w:tr w:rsidR="00447CBE" w:rsidRPr="00F7335F" w14:paraId="3B5A63FD" w14:textId="77777777" w:rsidTr="00447CBE">
        <w:tc>
          <w:tcPr>
            <w:tcW w:w="10065" w:type="dxa"/>
            <w:gridSpan w:val="2"/>
            <w:shd w:val="clear" w:color="auto" w:fill="DEEAF6" w:themeFill="accent5" w:themeFillTint="33"/>
            <w:vAlign w:val="center"/>
          </w:tcPr>
          <w:p w14:paraId="78B30286" w14:textId="37226EDB" w:rsidR="00447CBE" w:rsidRPr="00F7335F" w:rsidRDefault="00447CBE" w:rsidP="00447C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35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Цифров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ые и информационные технологии</w:t>
            </w:r>
          </w:p>
        </w:tc>
      </w:tr>
      <w:tr w:rsidR="00447CBE" w:rsidRPr="00F7335F" w14:paraId="3CFF11F8" w14:textId="77777777" w:rsidTr="00447CBE">
        <w:trPr>
          <w:trHeight w:val="681"/>
        </w:trPr>
        <w:tc>
          <w:tcPr>
            <w:tcW w:w="709" w:type="dxa"/>
            <w:vAlign w:val="center"/>
          </w:tcPr>
          <w:p w14:paraId="51B0B51E" w14:textId="0FD4139C" w:rsidR="00447CBE" w:rsidRPr="006D56B8" w:rsidRDefault="00447CBE" w:rsidP="00575E45">
            <w:pPr>
              <w:ind w:left="179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9356" w:type="dxa"/>
            <w:vAlign w:val="center"/>
          </w:tcPr>
          <w:p w14:paraId="0321164B" w14:textId="3ED028E5" w:rsidR="00447CBE" w:rsidRPr="00F7335F" w:rsidRDefault="00447CBE" w:rsidP="00575E4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Цифровой рубль и страхование вкладов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перспективы развития</w:t>
            </w: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российского </w:t>
            </w: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законодательств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</w:p>
        </w:tc>
      </w:tr>
      <w:tr w:rsidR="00447CBE" w:rsidRPr="00F7335F" w14:paraId="5D428BDA" w14:textId="77777777" w:rsidTr="00447CBE">
        <w:trPr>
          <w:trHeight w:val="974"/>
        </w:trPr>
        <w:tc>
          <w:tcPr>
            <w:tcW w:w="709" w:type="dxa"/>
            <w:vAlign w:val="center"/>
          </w:tcPr>
          <w:p w14:paraId="18F06EB0" w14:textId="5AB4605B" w:rsidR="00447CBE" w:rsidRPr="009D4B26" w:rsidRDefault="00447CBE" w:rsidP="00575E45">
            <w:pPr>
              <w:ind w:left="179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9356" w:type="dxa"/>
            <w:vAlign w:val="center"/>
          </w:tcPr>
          <w:p w14:paraId="34AFD885" w14:textId="77777777" w:rsidR="00447CBE" w:rsidRDefault="00447CBE" w:rsidP="005C60D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Реестр требований кредиторов в цифровую эпоху: коллизии включения токенизированных активов и требований, номинированных в иностранной валюте,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5AD32762" w14:textId="12507BF3" w:rsidR="00447CBE" w:rsidRPr="00F7335F" w:rsidRDefault="00447CBE" w:rsidP="005C60D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условиях санкционных ограничений</w:t>
            </w:r>
          </w:p>
        </w:tc>
      </w:tr>
      <w:tr w:rsidR="00447CBE" w:rsidRPr="00F7335F" w14:paraId="7A09A334" w14:textId="77777777" w:rsidTr="00447CBE">
        <w:trPr>
          <w:trHeight w:val="400"/>
        </w:trPr>
        <w:tc>
          <w:tcPr>
            <w:tcW w:w="709" w:type="dxa"/>
            <w:vAlign w:val="center"/>
          </w:tcPr>
          <w:p w14:paraId="681DC99D" w14:textId="5564DA1F" w:rsidR="00447CBE" w:rsidRPr="009D4B26" w:rsidRDefault="00447CBE" w:rsidP="00575E45">
            <w:pPr>
              <w:ind w:left="462" w:hanging="286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9356" w:type="dxa"/>
            <w:vAlign w:val="center"/>
          </w:tcPr>
          <w:p w14:paraId="59CC8737" w14:textId="7347FC9D" w:rsidR="00447CBE" w:rsidRPr="00F7335F" w:rsidRDefault="00447CBE" w:rsidP="002B3C30">
            <w:pPr>
              <w:ind w:right="-10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Использование больших языковых моделей (искусственного интеллекта) в деятельности Агентства по страхованию вкладов: сравнение правовых особенностей и рисков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рименительно к различным сферам компетенции Агентства (страхование вкладов, страхование пенсионных накоплений, банкротство и финансовое оздоровление финансовых организаций)</w:t>
            </w:r>
          </w:p>
        </w:tc>
      </w:tr>
      <w:tr w:rsidR="00447CBE" w:rsidRPr="00F7335F" w14:paraId="254007F3" w14:textId="77777777" w:rsidTr="00447CBE">
        <w:tc>
          <w:tcPr>
            <w:tcW w:w="10065" w:type="dxa"/>
            <w:gridSpan w:val="2"/>
            <w:shd w:val="clear" w:color="auto" w:fill="DEEAF6" w:themeFill="accent5" w:themeFillTint="33"/>
          </w:tcPr>
          <w:p w14:paraId="39118954" w14:textId="065D87A8" w:rsidR="00447CBE" w:rsidRPr="00F7335F" w:rsidRDefault="00447CBE" w:rsidP="00447C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Развитие и оптимизация процессов</w:t>
            </w:r>
          </w:p>
        </w:tc>
      </w:tr>
      <w:tr w:rsidR="00447CBE" w:rsidRPr="00F7335F" w14:paraId="14F676F2" w14:textId="77777777" w:rsidTr="00507D27">
        <w:trPr>
          <w:trHeight w:val="434"/>
        </w:trPr>
        <w:tc>
          <w:tcPr>
            <w:tcW w:w="709" w:type="dxa"/>
            <w:vAlign w:val="center"/>
          </w:tcPr>
          <w:p w14:paraId="5899EF5A" w14:textId="4AFACB27" w:rsidR="00447CBE" w:rsidRPr="009D4B26" w:rsidRDefault="00447CBE" w:rsidP="00447CBE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  24</w:t>
            </w:r>
          </w:p>
        </w:tc>
        <w:tc>
          <w:tcPr>
            <w:tcW w:w="9356" w:type="dxa"/>
            <w:vAlign w:val="center"/>
          </w:tcPr>
          <w:p w14:paraId="248030CE" w14:textId="48848DF9" w:rsidR="00447CBE" w:rsidRPr="00F7335F" w:rsidRDefault="00447CBE" w:rsidP="00575E4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Совместное причинение вреда, солидарная ответственность и соучастие</w:t>
            </w:r>
          </w:p>
        </w:tc>
      </w:tr>
    </w:tbl>
    <w:p w14:paraId="06B40767" w14:textId="5DB9D8C4" w:rsidR="00047B82" w:rsidRPr="00F7335F" w:rsidRDefault="00047B82" w:rsidP="002B3C30">
      <w:pPr>
        <w:tabs>
          <w:tab w:val="left" w:pos="1030"/>
        </w:tabs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sectPr w:rsidR="00047B82" w:rsidRPr="00F7335F" w:rsidSect="00E040C1">
      <w:pgSz w:w="11906" w:h="16838"/>
      <w:pgMar w:top="1134" w:right="73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E750C" w14:textId="77777777" w:rsidR="00E67F7C" w:rsidRDefault="00E67F7C" w:rsidP="00047B82">
      <w:pPr>
        <w:spacing w:after="0" w:line="240" w:lineRule="auto"/>
      </w:pPr>
      <w:r>
        <w:separator/>
      </w:r>
    </w:p>
  </w:endnote>
  <w:endnote w:type="continuationSeparator" w:id="0">
    <w:p w14:paraId="5BBBE1A5" w14:textId="77777777" w:rsidR="00E67F7C" w:rsidRDefault="00E67F7C" w:rsidP="00047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562E5" w14:textId="77777777" w:rsidR="00E67F7C" w:rsidRDefault="00E67F7C" w:rsidP="00047B82">
      <w:pPr>
        <w:spacing w:after="0" w:line="240" w:lineRule="auto"/>
      </w:pPr>
      <w:r>
        <w:separator/>
      </w:r>
    </w:p>
  </w:footnote>
  <w:footnote w:type="continuationSeparator" w:id="0">
    <w:p w14:paraId="4FE9D29F" w14:textId="77777777" w:rsidR="00E67F7C" w:rsidRDefault="00E67F7C" w:rsidP="00047B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BF5DBE"/>
    <w:multiLevelType w:val="hybridMultilevel"/>
    <w:tmpl w:val="3DAAF7C2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55AF6587"/>
    <w:multiLevelType w:val="hybridMultilevel"/>
    <w:tmpl w:val="79006ABC"/>
    <w:lvl w:ilvl="0" w:tplc="0419000F">
      <w:start w:val="1"/>
      <w:numFmt w:val="decimal"/>
      <w:lvlText w:val="%1."/>
      <w:lvlJc w:val="left"/>
      <w:pPr>
        <w:ind w:left="107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FA67D54"/>
    <w:multiLevelType w:val="hybridMultilevel"/>
    <w:tmpl w:val="8138B026"/>
    <w:lvl w:ilvl="0" w:tplc="4C1AE590">
      <w:start w:val="1"/>
      <w:numFmt w:val="decimal"/>
      <w:lvlText w:val="%1."/>
      <w:lvlJc w:val="left"/>
      <w:pPr>
        <w:ind w:left="107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ACF2AF1"/>
    <w:multiLevelType w:val="hybridMultilevel"/>
    <w:tmpl w:val="36D6170C"/>
    <w:lvl w:ilvl="0" w:tplc="0419000F">
      <w:start w:val="1"/>
      <w:numFmt w:val="decimal"/>
      <w:lvlText w:val="%1."/>
      <w:lvlJc w:val="left"/>
      <w:pPr>
        <w:ind w:left="107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731"/>
    <w:rsid w:val="0003320C"/>
    <w:rsid w:val="00047B82"/>
    <w:rsid w:val="000A02F5"/>
    <w:rsid w:val="000E72F5"/>
    <w:rsid w:val="001647EC"/>
    <w:rsid w:val="00180731"/>
    <w:rsid w:val="001A1A01"/>
    <w:rsid w:val="001F16EC"/>
    <w:rsid w:val="00224861"/>
    <w:rsid w:val="0024148A"/>
    <w:rsid w:val="00281268"/>
    <w:rsid w:val="002A6C47"/>
    <w:rsid w:val="002B3C30"/>
    <w:rsid w:val="003D75BF"/>
    <w:rsid w:val="00411E21"/>
    <w:rsid w:val="00444B64"/>
    <w:rsid w:val="00447CBE"/>
    <w:rsid w:val="004638A1"/>
    <w:rsid w:val="0047659A"/>
    <w:rsid w:val="004919E4"/>
    <w:rsid w:val="004972F0"/>
    <w:rsid w:val="004C30EC"/>
    <w:rsid w:val="004D1A37"/>
    <w:rsid w:val="004E4E57"/>
    <w:rsid w:val="00507D27"/>
    <w:rsid w:val="00545C3C"/>
    <w:rsid w:val="00575E45"/>
    <w:rsid w:val="005C60D9"/>
    <w:rsid w:val="005D3A2E"/>
    <w:rsid w:val="005F2D12"/>
    <w:rsid w:val="00683EF3"/>
    <w:rsid w:val="006A659F"/>
    <w:rsid w:val="006C4796"/>
    <w:rsid w:val="006D56B8"/>
    <w:rsid w:val="006E2FB9"/>
    <w:rsid w:val="007B0CAF"/>
    <w:rsid w:val="007C543B"/>
    <w:rsid w:val="007C7A7D"/>
    <w:rsid w:val="0081268B"/>
    <w:rsid w:val="0085408A"/>
    <w:rsid w:val="008550E8"/>
    <w:rsid w:val="00880918"/>
    <w:rsid w:val="008925EE"/>
    <w:rsid w:val="008A524F"/>
    <w:rsid w:val="008C7F68"/>
    <w:rsid w:val="008F0177"/>
    <w:rsid w:val="008F1958"/>
    <w:rsid w:val="00955D73"/>
    <w:rsid w:val="009D23DC"/>
    <w:rsid w:val="009D4B26"/>
    <w:rsid w:val="00A0665D"/>
    <w:rsid w:val="00A1256E"/>
    <w:rsid w:val="00A35DE8"/>
    <w:rsid w:val="00A6052D"/>
    <w:rsid w:val="00A96511"/>
    <w:rsid w:val="00AC74CD"/>
    <w:rsid w:val="00B27BE5"/>
    <w:rsid w:val="00B36895"/>
    <w:rsid w:val="00B52A1B"/>
    <w:rsid w:val="00BC4F62"/>
    <w:rsid w:val="00BF13D0"/>
    <w:rsid w:val="00C424F6"/>
    <w:rsid w:val="00C73195"/>
    <w:rsid w:val="00C924FC"/>
    <w:rsid w:val="00CB4AAE"/>
    <w:rsid w:val="00CC1B30"/>
    <w:rsid w:val="00CE514F"/>
    <w:rsid w:val="00D92C6D"/>
    <w:rsid w:val="00D93B40"/>
    <w:rsid w:val="00DC0675"/>
    <w:rsid w:val="00E040C1"/>
    <w:rsid w:val="00E67F7C"/>
    <w:rsid w:val="00EE2F0F"/>
    <w:rsid w:val="00F301BD"/>
    <w:rsid w:val="00F7316D"/>
    <w:rsid w:val="00F7335F"/>
    <w:rsid w:val="00FC186A"/>
    <w:rsid w:val="00FD0B1F"/>
    <w:rsid w:val="00FF4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048DB"/>
  <w15:chartTrackingRefBased/>
  <w15:docId w15:val="{5AC4B465-A00E-44AB-80DF-B65161F6E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7B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47B82"/>
  </w:style>
  <w:style w:type="paragraph" w:styleId="a5">
    <w:name w:val="footer"/>
    <w:basedOn w:val="a"/>
    <w:link w:val="a6"/>
    <w:uiPriority w:val="99"/>
    <w:unhideWhenUsed/>
    <w:rsid w:val="00047B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7B82"/>
  </w:style>
  <w:style w:type="table" w:styleId="a7">
    <w:name w:val="Table Grid"/>
    <w:basedOn w:val="a1"/>
    <w:uiPriority w:val="39"/>
    <w:rsid w:val="00F30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30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0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2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Пухнаревич Сергей Иванович</dc:creator>
  <cp:keywords/>
  <dc:description/>
  <cp:lastModifiedBy>Семенова Анастасия Владиславовна</cp:lastModifiedBy>
  <cp:revision>41</cp:revision>
  <cp:lastPrinted>2026-08-31T07:24:00Z</cp:lastPrinted>
  <dcterms:created xsi:type="dcterms:W3CDTF">2026-08-19T14:04:00Z</dcterms:created>
  <dcterms:modified xsi:type="dcterms:W3CDTF">2026-08-31T07:43:00Z</dcterms:modified>
</cp:coreProperties>
</file>